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80" w:rsidRDefault="00480380" w:rsidP="00480380">
      <w:pPr>
        <w:shd w:val="clear" w:color="auto" w:fill="F3F3F3"/>
        <w:spacing w:after="0" w:line="240" w:lineRule="auto"/>
        <w:jc w:val="center"/>
        <w:outlineLvl w:val="0"/>
        <w:rPr>
          <w:rFonts w:ascii="Arial" w:eastAsia="Times New Roman" w:hAnsi="Arial" w:cs="Arial"/>
          <w:color w:val="3B4256"/>
          <w:sz w:val="23"/>
          <w:szCs w:val="23"/>
          <w:lang w:eastAsia="ru-RU"/>
        </w:rPr>
      </w:pPr>
      <w:r w:rsidRPr="00480380"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  <w:t>Рейтинг страховых медицинских организаций по состоянию на 01.01.2020 года</w:t>
      </w:r>
      <w:r>
        <w:rPr>
          <w:noProof/>
          <w:lang w:eastAsia="ru-RU"/>
        </w:rPr>
        <w:drawing>
          <wp:inline distT="0" distB="0" distL="0" distR="0" wp14:anchorId="5DE758C6" wp14:editId="0F457FF2">
            <wp:extent cx="5940425" cy="35860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80" w:rsidRDefault="00480380" w:rsidP="00480380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3B4256"/>
          <w:sz w:val="23"/>
          <w:szCs w:val="23"/>
          <w:lang w:eastAsia="ru-RU"/>
        </w:rPr>
      </w:pPr>
    </w:p>
    <w:p w:rsidR="00480380" w:rsidRPr="00480380" w:rsidRDefault="00480380" w:rsidP="00480380">
      <w:pPr>
        <w:shd w:val="clear" w:color="auto" w:fill="F3F3F3"/>
        <w:spacing w:after="255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03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Сведения о деятельности страховых медицинских организаций, осуществляющих свою деятельность в сфере обязательного медицинского страхования на территории Калужской области по состоянию на 01.01.2020 года</w:t>
      </w:r>
    </w:p>
    <w:tbl>
      <w:tblPr>
        <w:tblW w:w="9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9"/>
        <w:gridCol w:w="1276"/>
        <w:gridCol w:w="1559"/>
        <w:gridCol w:w="1559"/>
      </w:tblGrid>
      <w:tr w:rsidR="00480380" w:rsidRPr="00480380" w:rsidTr="00480380">
        <w:trPr>
          <w:tblHeader/>
          <w:jc w:val="center"/>
        </w:trPr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3"/>
                <w:szCs w:val="23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80" w:rsidRPr="00480380" w:rsidRDefault="00480380" w:rsidP="0048038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3"/>
                <w:szCs w:val="23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b/>
                <w:bCs/>
                <w:color w:val="3B4256"/>
                <w:sz w:val="23"/>
                <w:szCs w:val="23"/>
                <w:lang w:eastAsia="ru-RU"/>
              </w:rPr>
              <w:t>Единица</w:t>
            </w:r>
            <w:r w:rsidRPr="00480380">
              <w:rPr>
                <w:rFonts w:ascii="Times New Roman" w:eastAsia="Times New Roman" w:hAnsi="Times New Roman" w:cs="Times New Roman"/>
                <w:b/>
                <w:bCs/>
                <w:color w:val="3B4256"/>
                <w:sz w:val="23"/>
                <w:szCs w:val="23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3"/>
                <w:szCs w:val="23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b/>
                <w:bCs/>
                <w:color w:val="3B4256"/>
                <w:sz w:val="23"/>
                <w:szCs w:val="23"/>
                <w:lang w:eastAsia="ru-RU"/>
              </w:rPr>
              <w:t>КФ АО СК "СОГАЗ-Мед"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3"/>
                <w:szCs w:val="23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МАКС-М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опрошенных застрахованных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8 702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6 342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обоснованных обращений (жалоб) на действия СМО</w:t>
            </w:r>
            <w:bookmarkStart w:id="0" w:name="_GoBack"/>
            <w:bookmarkEnd w:id="0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поступивших в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обоснованных обращений (жалоб) на действия СМО, поступивших в территориальный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судебных исков и досудебных претензий по защите прав и интересов застрахованных лиц, инициированных СМО, по которым приняты решения об их удовлетворении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42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46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Количество медицинских организаций, обеспеченных информационными стендами о </w:t>
            </w: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деятельности страховой медицинской организации и о правах застрахованных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56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Количество медицинских организаций субъекта РФ, с которыми у СМО заключен договор на оказание и оплату медицинской помощи по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70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583 053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411 409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Численность лиц, застрахованных по ОМС лиц в субъекте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994 462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экспертных случаев, в которых территориальным фондом выявлены нарушения, не выявленные СМО при проведении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391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Количество экспертных случаев, взятых на </w:t>
            </w:r>
            <w:proofErr w:type="spellStart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реэкспертизу</w:t>
            </w:r>
            <w:proofErr w:type="spellEnd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территориальным фондом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3 180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74 012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67 361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застрахованных лиц,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213 554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84 681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пп взр</w:t>
            </w:r>
            <w:proofErr w:type="gramEnd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ослого населения в текущем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103 100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67 361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умерших застрахованных лиц в СМО в текущем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целевая  ЭКМП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2 170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1 046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1 928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1 100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случаев лечения острого коронарного синдрома и острого нарушения мозгового кровообращения, по которым проведены ЭКМП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2 245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случаев лечения острого коронарного синдрома и острого нарушения мозгового кровообращения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4 109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2 339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ЭКМП, проведенных СМО по хроническим неинфекционным заболеваниям, являющимся основной причиной смертности, выявленным по результатам </w:t>
            </w: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диспансеризации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9 364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Количество случаев хронических неинфекционных заболеваний, являющихся основной причиной смертности, выявленных по результатам диспансеризации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16 394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предоставленных консультаций представителями СМО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3 560</w:t>
            </w:r>
          </w:p>
        </w:tc>
      </w:tr>
      <w:tr w:rsidR="00480380" w:rsidRPr="00480380" w:rsidTr="00480380">
        <w:trPr>
          <w:jc w:val="center"/>
        </w:trPr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Количество медицинских организаций имеющих представителей 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0" w:rsidRPr="00480380" w:rsidRDefault="00480380" w:rsidP="0048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8038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12</w:t>
            </w:r>
          </w:p>
        </w:tc>
      </w:tr>
    </w:tbl>
    <w:p w:rsidR="002F1A27" w:rsidRPr="00480380" w:rsidRDefault="002F1A27">
      <w:pPr>
        <w:rPr>
          <w:rFonts w:ascii="Times New Roman" w:hAnsi="Times New Roman" w:cs="Times New Roman"/>
        </w:rPr>
      </w:pPr>
    </w:p>
    <w:sectPr w:rsidR="002F1A27" w:rsidRPr="0048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80"/>
    <w:rsid w:val="002F1A27"/>
    <w:rsid w:val="004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2021-07-27T11:28:00Z</dcterms:created>
  <dcterms:modified xsi:type="dcterms:W3CDTF">2021-07-27T11:34:00Z</dcterms:modified>
</cp:coreProperties>
</file>